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EC9" w:rsidRDefault="00780EC9"/>
    <w:p w:rsidR="00780EC9" w:rsidRDefault="00780EC9"/>
    <w:p w:rsidR="00780EC9" w:rsidRDefault="00780EC9"/>
    <w:p w:rsidR="00780EC9" w:rsidRDefault="00780EC9"/>
    <w:p w:rsidR="00780EC9" w:rsidRDefault="00780EC9"/>
    <w:p w:rsidR="00780EC9" w:rsidRDefault="00780EC9" w:rsidP="00780EC9">
      <w:pPr>
        <w:jc w:val="center"/>
      </w:pPr>
      <w:r>
        <w:t xml:space="preserve">Dog’s Intuitive Communicative Signals </w:t>
      </w:r>
    </w:p>
    <w:p w:rsidR="00780EC9" w:rsidRDefault="00780EC9" w:rsidP="00780EC9">
      <w:pPr>
        <w:jc w:val="center"/>
      </w:pPr>
      <w:r>
        <w:t>Name of Student</w:t>
      </w:r>
    </w:p>
    <w:p w:rsidR="00780EC9" w:rsidRDefault="00780EC9" w:rsidP="00780EC9">
      <w:pPr>
        <w:jc w:val="center"/>
      </w:pPr>
      <w:r>
        <w:t>Name of Institution</w:t>
      </w:r>
    </w:p>
    <w:p w:rsidR="00780EC9" w:rsidRDefault="00780EC9" w:rsidP="00780EC9">
      <w:pPr>
        <w:jc w:val="center"/>
      </w:pPr>
      <w:r>
        <w:t>Date</w:t>
      </w:r>
      <w:r>
        <w:br w:type="page"/>
      </w:r>
    </w:p>
    <w:p w:rsidR="002C6FE7" w:rsidRDefault="003E26ED" w:rsidP="003E26ED">
      <w:pPr>
        <w:ind w:firstLine="720"/>
      </w:pPr>
      <w:r>
        <w:lastRenderedPageBreak/>
        <w:t xml:space="preserve">The experiment involved collecting data from 16 pet dogs in which </w:t>
      </w:r>
      <w:r w:rsidR="004955BB">
        <w:t xml:space="preserve">a sequence of motion pictures was displayed whereby a </w:t>
      </w:r>
      <w:r>
        <w:t xml:space="preserve">human female </w:t>
      </w:r>
      <w:r w:rsidR="004955BB">
        <w:t>shifted her attentiveness</w:t>
      </w:r>
      <w:r>
        <w:t xml:space="preserve"> </w:t>
      </w:r>
      <w:r w:rsidR="004955BB">
        <w:t xml:space="preserve">to notice a single container out if a set of </w:t>
      </w:r>
      <w:r>
        <w:t xml:space="preserve">two identical </w:t>
      </w:r>
      <w:r w:rsidR="004955BB">
        <w:t xml:space="preserve">ones </w:t>
      </w:r>
      <w:r>
        <w:t xml:space="preserve">either in an ostensive-communicative (O) or in a non-ostensive manner. </w:t>
      </w:r>
      <w:r w:rsidR="004955BB">
        <w:t xml:space="preserve">All of the trials comprised of three phases; </w:t>
      </w:r>
      <w:r>
        <w:t>introduct</w:t>
      </w:r>
      <w:r w:rsidR="004955BB">
        <w:t>ion, address</w:t>
      </w:r>
      <w:r>
        <w:t xml:space="preserve"> and cueing phases</w:t>
      </w:r>
      <w:r w:rsidR="004955BB">
        <w:t>. T</w:t>
      </w:r>
      <w:r>
        <w:t xml:space="preserve">he participation of the dogs in both ostensive and non-ostensive only differed in the addressing aspect. The next step involved analysis of </w:t>
      </w:r>
      <w:r w:rsidR="004955BB">
        <w:t xml:space="preserve">the amount of time </w:t>
      </w:r>
      <w:r>
        <w:t xml:space="preserve">the pet-dogs looked at the gaze-congruent area in comparison with the gaze-incongruent area. The study then carried out a within-subject </w:t>
      </w:r>
      <w:r w:rsidR="004955BB">
        <w:t xml:space="preserve">review </w:t>
      </w:r>
      <w:r>
        <w:t xml:space="preserve">of the different </w:t>
      </w:r>
      <w:r w:rsidR="004955BB">
        <w:t xml:space="preserve">outcomes </w:t>
      </w:r>
      <w:r>
        <w:t xml:space="preserve">for the </w:t>
      </w:r>
      <w:r w:rsidR="004955BB">
        <w:t xml:space="preserve">amount of time the subjects looked at the experiments conditions in a </w:t>
      </w:r>
      <w:r>
        <w:t xml:space="preserve">cumulative </w:t>
      </w:r>
      <w:r w:rsidR="004955BB">
        <w:t>count</w:t>
      </w:r>
      <w:r>
        <w:t xml:space="preserve"> </w:t>
      </w:r>
      <w:r w:rsidR="004955BB">
        <w:t xml:space="preserve">from </w:t>
      </w:r>
      <w:r>
        <w:t xml:space="preserve">the 11 </w:t>
      </w:r>
      <w:r w:rsidR="004955BB">
        <w:t xml:space="preserve">pet dogs </w:t>
      </w:r>
      <w:r>
        <w:t xml:space="preserve">that </w:t>
      </w:r>
      <w:r w:rsidR="004955BB">
        <w:t xml:space="preserve">demonstrated plausible </w:t>
      </w:r>
      <w:r>
        <w:t xml:space="preserve">data on both states. A spatiotemporal </w:t>
      </w:r>
      <w:r w:rsidR="004955BB">
        <w:t>criterion</w:t>
      </w:r>
      <w:r>
        <w:t xml:space="preserve"> of the eye movement during the cueing phase was also explored; </w:t>
      </w:r>
      <w:r w:rsidR="00C50932">
        <w:t xml:space="preserve">evaluating the nature and gradual process in which </w:t>
      </w:r>
      <w:r>
        <w:t xml:space="preserve">the gaze points </w:t>
      </w:r>
      <w:r w:rsidR="00C50932">
        <w:t xml:space="preserve">of the subjects disengaged out of the mid-section </w:t>
      </w:r>
      <w:r>
        <w:t xml:space="preserve">of the display and </w:t>
      </w:r>
      <w:r w:rsidR="00C50932">
        <w:t xml:space="preserve">advances towards </w:t>
      </w:r>
      <w:r>
        <w:t xml:space="preserve">the target objects. To effectively analyze and compare the </w:t>
      </w:r>
      <w:r w:rsidR="00C50932">
        <w:t xml:space="preserve">eminency and prominence </w:t>
      </w:r>
      <w:r>
        <w:t xml:space="preserve">of the addressing phase in the NO conditions, </w:t>
      </w:r>
      <w:r w:rsidR="00C50932">
        <w:t xml:space="preserve">an object that moved and served to attract the </w:t>
      </w:r>
      <w:r>
        <w:t xml:space="preserve">attention </w:t>
      </w:r>
      <w:r w:rsidR="00C50932">
        <w:t xml:space="preserve">of the subjects </w:t>
      </w:r>
      <w:r>
        <w:t xml:space="preserve">was displayed on the </w:t>
      </w:r>
      <w:r w:rsidR="00C50932">
        <w:t>female</w:t>
      </w:r>
      <w:r>
        <w:t xml:space="preserve">'s forehead. A control group of 13 naïve dogs was included where the gaze-following behavior was measured in a baseline control condition, to make the sequences comparable. The baseline conditions included the </w:t>
      </w:r>
      <w:r w:rsidR="00C50932">
        <w:t>female to turn her</w:t>
      </w:r>
      <w:r>
        <w:t xml:space="preserve"> head without </w:t>
      </w:r>
      <w:r w:rsidR="00C50932">
        <w:t>critically avoiding the provision of ostensive cues,</w:t>
      </w:r>
      <w:r>
        <w:t xml:space="preserve"> removal of the </w:t>
      </w:r>
      <w:r w:rsidR="00C50932">
        <w:t>prominence object of attention</w:t>
      </w:r>
      <w:r>
        <w:t xml:space="preserve"> </w:t>
      </w:r>
      <w:r w:rsidR="00C50932">
        <w:t xml:space="preserve">in </w:t>
      </w:r>
      <w:r>
        <w:t xml:space="preserve">the addressing phase, and the </w:t>
      </w:r>
      <w:r w:rsidR="00C50932">
        <w:t xml:space="preserve">replacement of modes of </w:t>
      </w:r>
      <w:r>
        <w:t>verbal</w:t>
      </w:r>
      <w:r w:rsidR="00C50932">
        <w:t>ly</w:t>
      </w:r>
      <w:r>
        <w:t xml:space="preserve"> addressing </w:t>
      </w:r>
      <w:r w:rsidR="00C50932">
        <w:t>the subjects</w:t>
      </w:r>
      <w:r>
        <w:t xml:space="preserve"> with </w:t>
      </w:r>
      <w:proofErr w:type="spellStart"/>
      <w:proofErr w:type="gramStart"/>
      <w:r>
        <w:t>a</w:t>
      </w:r>
      <w:proofErr w:type="spellEnd"/>
      <w:proofErr w:type="gramEnd"/>
      <w:r>
        <w:t xml:space="preserve"> </w:t>
      </w:r>
      <w:r w:rsidR="00C50932">
        <w:t xml:space="preserve">impartial </w:t>
      </w:r>
      <w:r>
        <w:t xml:space="preserve">beep sound </w:t>
      </w:r>
      <w:r w:rsidR="00C50932">
        <w:t xml:space="preserve">that observed the same intensity and </w:t>
      </w:r>
      <w:r>
        <w:t>duration</w:t>
      </w:r>
      <w:r w:rsidR="00C50932">
        <w:t xml:space="preserve">. </w:t>
      </w:r>
    </w:p>
    <w:p w:rsidR="003E26ED" w:rsidRDefault="00404569" w:rsidP="003E26ED">
      <w:pPr>
        <w:ind w:firstLine="720"/>
      </w:pPr>
      <w:r>
        <w:t>The second phase that defines the form of address</w:t>
      </w:r>
      <w:r w:rsidR="003E26ED">
        <w:t xml:space="preserve">, the subjects </w:t>
      </w:r>
      <w:r>
        <w:t xml:space="preserve">recorded a </w:t>
      </w:r>
      <w:r w:rsidR="003E26ED">
        <w:t xml:space="preserve">spent </w:t>
      </w:r>
      <w:r>
        <w:t>an equivalent duration</w:t>
      </w:r>
      <w:r w:rsidR="003E26ED">
        <w:t xml:space="preserve"> gazing towards the </w:t>
      </w:r>
      <w:r>
        <w:t xml:space="preserve">female actress </w:t>
      </w:r>
      <w:r w:rsidR="003E26ED">
        <w:t xml:space="preserve">in the </w:t>
      </w:r>
      <w:r>
        <w:t xml:space="preserve">both the ostensive and non-ostensive </w:t>
      </w:r>
      <w:r w:rsidR="003E26ED">
        <w:t xml:space="preserve">conditions and invested an equal </w:t>
      </w:r>
      <w:r>
        <w:t xml:space="preserve">duration analyzing the zone the facial expression of the female </w:t>
      </w:r>
      <w:r>
        <w:lastRenderedPageBreak/>
        <w:t xml:space="preserve">focused on with respect </w:t>
      </w:r>
      <w:r w:rsidR="003E26ED">
        <w:t xml:space="preserve">to the whole body. The dogs also looked at the gaze-congruent area for longer as opposed to the gaze-incongruent area after exposure to ostensive addressing. In the non-ostensive case, with the absence of communicative addressing, the subjects did not tend to </w:t>
      </w:r>
      <w:r>
        <w:t>trail</w:t>
      </w:r>
      <w:r w:rsidR="003E26ED">
        <w:t xml:space="preserve"> the gaze</w:t>
      </w:r>
      <w:r>
        <w:t xml:space="preserve"> of the actor</w:t>
      </w:r>
      <w:r w:rsidR="003E26ED">
        <w:t xml:space="preserve">. The subject analysis showed that the </w:t>
      </w:r>
      <w:r>
        <w:t>subjects</w:t>
      </w:r>
      <w:r w:rsidR="003E26ED">
        <w:t xml:space="preserve"> were more </w:t>
      </w:r>
      <w:r>
        <w:t xml:space="preserve">probable </w:t>
      </w:r>
      <w:r w:rsidR="003E26ED">
        <w:t xml:space="preserve">to develop the gaze </w:t>
      </w:r>
      <w:r>
        <w:t xml:space="preserve">of the actor </w:t>
      </w:r>
      <w:r w:rsidR="003E26ED">
        <w:t xml:space="preserve">in a gaze-congruent manner in the ostensive </w:t>
      </w:r>
      <w:r>
        <w:t xml:space="preserve">as opposed to </w:t>
      </w:r>
      <w:r w:rsidR="003E26ED">
        <w:t xml:space="preserve">the non-ostensive conditions, independent of the presentation order. There was no difference between the subject analysis when analyzing the first look in the ostensive and non-ostensive terms. The average eye movement concerning the spatiotemporal pattern showed more excellent </w:t>
      </w:r>
      <w:r>
        <w:t xml:space="preserve">juxtaposition </w:t>
      </w:r>
      <w:r w:rsidR="003E26ED">
        <w:t xml:space="preserve">to the </w:t>
      </w:r>
      <w:r w:rsidR="003406CA">
        <w:t xml:space="preserve">objective solely </w:t>
      </w:r>
      <w:r w:rsidR="003E26ED">
        <w:t xml:space="preserve">in the ostensive condition. The attention-getter raised the </w:t>
      </w:r>
      <w:r w:rsidR="003406CA">
        <w:t>prospect</w:t>
      </w:r>
      <w:r w:rsidR="003E26ED">
        <w:t xml:space="preserve"> that the </w:t>
      </w:r>
      <w:r w:rsidR="003406CA">
        <w:t xml:space="preserve">lack </w:t>
      </w:r>
      <w:r w:rsidR="003E26ED">
        <w:t xml:space="preserve">of ostensive cues </w:t>
      </w:r>
      <w:r w:rsidR="003406CA">
        <w:t xml:space="preserve">as opposed to </w:t>
      </w:r>
      <w:r w:rsidR="003E26ED">
        <w:t xml:space="preserve">the </w:t>
      </w:r>
      <w:r w:rsidR="003406CA">
        <w:t>contrived essence of this stimulant</w:t>
      </w:r>
      <w:r w:rsidR="003E26ED">
        <w:t xml:space="preserve"> </w:t>
      </w:r>
      <w:r w:rsidR="003406CA">
        <w:t xml:space="preserve">was a contributor </w:t>
      </w:r>
      <w:r w:rsidR="003E26ED">
        <w:t xml:space="preserve">to the </w:t>
      </w:r>
      <w:r w:rsidR="003406CA">
        <w:t xml:space="preserve">recorded drop in </w:t>
      </w:r>
      <w:r w:rsidR="003E26ED">
        <w:t xml:space="preserve">gaze following the non-ostensive condition. The control group </w:t>
      </w:r>
      <w:r w:rsidR="003406CA">
        <w:t>indicated a tendency to gaze</w:t>
      </w:r>
      <w:r w:rsidR="003E26ED">
        <w:t xml:space="preserve"> towards the </w:t>
      </w:r>
      <w:r w:rsidR="003406CA">
        <w:t xml:space="preserve">area of focus for the female’s relative to </w:t>
      </w:r>
      <w:proofErr w:type="gramStart"/>
      <w:r w:rsidR="003406CA">
        <w:t>the her</w:t>
      </w:r>
      <w:proofErr w:type="gramEnd"/>
      <w:r w:rsidR="003406CA">
        <w:t xml:space="preserve"> entire </w:t>
      </w:r>
      <w:r w:rsidR="003E26ED">
        <w:t xml:space="preserve">body </w:t>
      </w:r>
      <w:r w:rsidR="003406CA">
        <w:t xml:space="preserve">during </w:t>
      </w:r>
      <w:r w:rsidR="003E26ED">
        <w:t xml:space="preserve">the addressing phase </w:t>
      </w:r>
      <w:r w:rsidR="003406CA">
        <w:t xml:space="preserve">which was compatible </w:t>
      </w:r>
      <w:r w:rsidR="003E26ED">
        <w:t xml:space="preserve">to </w:t>
      </w:r>
      <w:r w:rsidR="003406CA">
        <w:t xml:space="preserve">the findings </w:t>
      </w:r>
      <w:r w:rsidR="003E26ED">
        <w:t>in the ostensive and the non-ostensive conditions. In the baseline conditions, the control group</w:t>
      </w:r>
      <w:r w:rsidR="003406CA">
        <w:t xml:space="preserve"> took longer looks</w:t>
      </w:r>
      <w:r w:rsidR="003E26ED">
        <w:t xml:space="preserve"> towards the </w:t>
      </w:r>
      <w:r w:rsidR="003406CA">
        <w:t xml:space="preserve">attention </w:t>
      </w:r>
      <w:r w:rsidR="003E26ED">
        <w:t xml:space="preserve">of the </w:t>
      </w:r>
      <w:r w:rsidR="003406CA">
        <w:t xml:space="preserve">actor </w:t>
      </w:r>
      <w:r w:rsidR="003E26ED">
        <w:t xml:space="preserve">in both the ostensive and the non-ostensive terms. The accuracy indexes </w:t>
      </w:r>
      <w:r w:rsidR="003406CA">
        <w:t xml:space="preserve">arrived at in </w:t>
      </w:r>
      <w:r w:rsidR="003E26ED">
        <w:t xml:space="preserve">the cueing phase </w:t>
      </w:r>
      <w:r w:rsidR="003406CA">
        <w:t xml:space="preserve">lacked to evaluate the tendency to follow </w:t>
      </w:r>
      <w:r w:rsidR="003E26ED">
        <w:t xml:space="preserve">the gaze </w:t>
      </w:r>
      <w:r w:rsidR="0061057B">
        <w:t xml:space="preserve">in </w:t>
      </w:r>
      <w:r w:rsidR="003E26ED">
        <w:t xml:space="preserve">the baseline condition, and dogs </w:t>
      </w:r>
      <w:r w:rsidR="0061057B">
        <w:t xml:space="preserve">tracked </w:t>
      </w:r>
      <w:r w:rsidR="003E26ED">
        <w:t xml:space="preserve">the </w:t>
      </w:r>
      <w:proofErr w:type="gramStart"/>
      <w:r w:rsidR="003E26ED">
        <w:t>actors</w:t>
      </w:r>
      <w:proofErr w:type="gramEnd"/>
      <w:r w:rsidR="003E26ED">
        <w:t xml:space="preserve"> </w:t>
      </w:r>
      <w:r w:rsidR="0061057B">
        <w:t xml:space="preserve">attention a lot more within </w:t>
      </w:r>
      <w:r w:rsidR="003E26ED">
        <w:t>the ostensive state</w:t>
      </w:r>
      <w:r w:rsidR="0061057B">
        <w:t xml:space="preserve"> in comparison to the baseline findings</w:t>
      </w:r>
      <w:r w:rsidR="003E26ED">
        <w:t xml:space="preserve">. </w:t>
      </w:r>
    </w:p>
    <w:p w:rsidR="003E26ED" w:rsidRDefault="003E26ED" w:rsidP="003E26ED">
      <w:pPr>
        <w:ind w:firstLine="720"/>
      </w:pPr>
      <w:r>
        <w:t>The results highlight similar</w:t>
      </w:r>
      <w:r w:rsidR="00F60050">
        <w:t xml:space="preserve"> tendencies in the subject group and 6.5 months old </w:t>
      </w:r>
      <w:r>
        <w:t xml:space="preserve">infants concerning the </w:t>
      </w:r>
      <w:r w:rsidR="00F60050">
        <w:t xml:space="preserve">responsive nature to the context in specified </w:t>
      </w:r>
      <w:r>
        <w:t xml:space="preserve">human referential signals. </w:t>
      </w:r>
      <w:r w:rsidR="00F60050">
        <w:t xml:space="preserve">In the ostensive condition, the subjects had a tendency to gaze for longer durations to the area defined as gaze congruent in cueing phase </w:t>
      </w:r>
      <w:r>
        <w:t xml:space="preserve">as opposed the non-ostensive terms also remarks similar bias within the preverbal infants. There is a discrepancy between the first look measures of the </w:t>
      </w:r>
      <w:r>
        <w:lastRenderedPageBreak/>
        <w:t xml:space="preserve">subject group and the preverbal infants that lacked significant context-specific differences. This discrepancy indicates an overall assessment of ostensive signals, and dogs </w:t>
      </w:r>
      <w:r w:rsidR="00F60050">
        <w:t xml:space="preserve">respond least in the case of emergence </w:t>
      </w:r>
      <w:r>
        <w:t xml:space="preserve">of these cues as compared to 6.5 months old infants. The same group of infants shows similar patterns with a recorded difference in their bias to fixate in the gaze-congruent objects, but the </w:t>
      </w:r>
      <w:r w:rsidR="00F60050">
        <w:t xml:space="preserve">study does not observe the </w:t>
      </w:r>
      <w:r>
        <w:t xml:space="preserve">same bias </w:t>
      </w:r>
      <w:r w:rsidR="00F60050">
        <w:t xml:space="preserve">when analyzing the shifts in the </w:t>
      </w:r>
      <w:r>
        <w:t xml:space="preserve">first gaze. The results indicate that </w:t>
      </w:r>
      <w:r w:rsidR="00F60050">
        <w:t xml:space="preserve">the accuracy adopted in dogs is less </w:t>
      </w:r>
      <w:r w:rsidR="00EA0829">
        <w:t xml:space="preserve">when analyzing </w:t>
      </w:r>
      <w:r>
        <w:t xml:space="preserve">their first fixations, and in the context of being around to </w:t>
      </w:r>
      <w:r w:rsidR="00EA0829">
        <w:t>roam about</w:t>
      </w:r>
      <w:r>
        <w:t xml:space="preserve">, might result in </w:t>
      </w:r>
      <w:r w:rsidR="00EA0829">
        <w:t xml:space="preserve">the lack of continuation within the subject’s </w:t>
      </w:r>
      <w:r>
        <w:t xml:space="preserve">eye-gaze </w:t>
      </w:r>
      <w:r w:rsidR="00EA0829">
        <w:t xml:space="preserve">tendencies, therefore introducing more discrepancies when analyzing the </w:t>
      </w:r>
      <w:r>
        <w:t xml:space="preserve">first-look. </w:t>
      </w:r>
    </w:p>
    <w:p w:rsidR="006C42E6" w:rsidRDefault="003E26ED" w:rsidP="003E26ED">
      <w:pPr>
        <w:ind w:firstLine="720"/>
      </w:pPr>
      <w:r>
        <w:t xml:space="preserve">The dogs are thus indicated to </w:t>
      </w:r>
      <w:r w:rsidR="00A6117F">
        <w:t xml:space="preserve">contain a sturdy </w:t>
      </w:r>
      <w:r>
        <w:t xml:space="preserve">capability </w:t>
      </w:r>
      <w:r w:rsidR="00A6117F">
        <w:t xml:space="preserve">in attention sharing </w:t>
      </w:r>
      <w:r>
        <w:t xml:space="preserve">with </w:t>
      </w:r>
      <w:r w:rsidR="00A6117F">
        <w:t xml:space="preserve">the human species, and that the subjects </w:t>
      </w:r>
      <w:r>
        <w:t xml:space="preserve">are </w:t>
      </w:r>
      <w:r w:rsidR="00A6117F">
        <w:t xml:space="preserve">quite adept </w:t>
      </w:r>
      <w:r>
        <w:t xml:space="preserve">in </w:t>
      </w:r>
      <w:r w:rsidR="00A6117F">
        <w:t xml:space="preserve">the use of </w:t>
      </w:r>
      <w:r>
        <w:t xml:space="preserve">the </w:t>
      </w:r>
      <w:r w:rsidR="00A6117F">
        <w:t>latter’s gazing pattern</w:t>
      </w:r>
      <w:r>
        <w:t xml:space="preserve"> in object-situations. The findings also demonstrate that the </w:t>
      </w:r>
      <w:r w:rsidR="00A6117F">
        <w:t xml:space="preserve">subjects </w:t>
      </w:r>
      <w:r>
        <w:t xml:space="preserve">are susceptible to the </w:t>
      </w:r>
      <w:r w:rsidR="00A6117F">
        <w:t xml:space="preserve">course orientation </w:t>
      </w:r>
      <w:r>
        <w:t xml:space="preserve">of the </w:t>
      </w:r>
      <w:r w:rsidR="00A6117F">
        <w:t xml:space="preserve">attention of </w:t>
      </w:r>
      <w:r>
        <w:t>human</w:t>
      </w:r>
      <w:r w:rsidR="00A6117F">
        <w:t xml:space="preserve">s directed by their </w:t>
      </w:r>
      <w:r>
        <w:t xml:space="preserve">visual </w:t>
      </w:r>
      <w:r w:rsidR="00A6117F">
        <w:t>preference</w:t>
      </w:r>
      <w:r>
        <w:t xml:space="preserve">, and are thus adept in the use of social signals </w:t>
      </w:r>
      <w:r w:rsidR="00A6117F">
        <w:t xml:space="preserve">of direction with significant </w:t>
      </w:r>
      <w:r>
        <w:t xml:space="preserve">referential </w:t>
      </w:r>
      <w:r w:rsidR="00A6117F">
        <w:t>potential</w:t>
      </w:r>
      <w:r>
        <w:t>. The subjects also demonstrate e</w:t>
      </w:r>
      <w:r w:rsidR="00A6117F">
        <w:t>arly and infant-like sensitive nature</w:t>
      </w:r>
      <w:r>
        <w:t xml:space="preserve"> to </w:t>
      </w:r>
      <w:r w:rsidR="00A6117F">
        <w:t xml:space="preserve">signals </w:t>
      </w:r>
      <w:r>
        <w:t xml:space="preserve">that </w:t>
      </w:r>
      <w:r w:rsidR="00A6117F">
        <w:t xml:space="preserve">indicate </w:t>
      </w:r>
      <w:r>
        <w:t xml:space="preserve">the </w:t>
      </w:r>
      <w:r w:rsidR="00EC6F1A">
        <w:t xml:space="preserve">communicative intention from </w:t>
      </w:r>
      <w:r>
        <w:t xml:space="preserve">human. The findings </w:t>
      </w:r>
      <w:r w:rsidR="00EC6F1A">
        <w:t xml:space="preserve">illustrate </w:t>
      </w:r>
      <w:r>
        <w:t xml:space="preserve">that dogs </w:t>
      </w:r>
      <w:r w:rsidR="00EC6F1A">
        <w:t xml:space="preserve">have and are quaint with </w:t>
      </w:r>
      <w:r>
        <w:t xml:space="preserve">analog functioning </w:t>
      </w:r>
      <w:r w:rsidR="00EC6F1A">
        <w:t xml:space="preserve">concerning principles of </w:t>
      </w:r>
      <w:r>
        <w:t>performance to preverbal infants in ostensive-communication situations</w:t>
      </w:r>
      <w:r w:rsidR="00EC6F1A">
        <w:t xml:space="preserve">, </w:t>
      </w:r>
      <w:r w:rsidR="00EC6F1A">
        <w:t>independent from the actual underlying mental mechanisms</w:t>
      </w:r>
      <w:bookmarkStart w:id="0" w:name="_GoBack"/>
      <w:bookmarkEnd w:id="0"/>
      <w:r>
        <w:t xml:space="preserve">. </w:t>
      </w:r>
    </w:p>
    <w:p w:rsidR="00EB0565" w:rsidRDefault="003E26ED" w:rsidP="003E26ED">
      <w:pPr>
        <w:ind w:firstLine="720"/>
      </w:pPr>
      <w:r>
        <w:t xml:space="preserve">Regarding the susceptibility to human ostensive cues, the subjects' gaze following behavior may also be considered as socially facilitated orientation response with aspects linked to the associative understanding of the net-utility of the co-orientation with others. The adoption of eye-contact in combination with ostensive addressing did not realize the significance of its contribution towards the dog's tendency to follow the human gaze.  The results provide further </w:t>
      </w:r>
      <w:r>
        <w:lastRenderedPageBreak/>
        <w:t>support to the notion that the dogs might have evolved a unique, functionally infant-analog cognitive mindset, which facilitates the emergence of communicative interaction with people as a result of proper socialization of the human environment. The similarities noted between the dogs and the infants concerning the cue-driven gaze following display is a necessitating precondition towards gaining further understanding of the intentional communicative nature of reference signals, but it is not sufficient on its own.</w:t>
      </w:r>
    </w:p>
    <w:p w:rsidR="00EB0565" w:rsidRDefault="00EB0565">
      <w:r>
        <w:br w:type="page"/>
      </w:r>
    </w:p>
    <w:sdt>
      <w:sdtPr>
        <w:rPr>
          <w:rFonts w:ascii="Times New Roman" w:eastAsiaTheme="minorHAnsi" w:hAnsi="Times New Roman" w:cstheme="minorBidi"/>
          <w:b w:val="0"/>
          <w:bCs w:val="0"/>
          <w:color w:val="auto"/>
          <w:sz w:val="24"/>
          <w:szCs w:val="22"/>
          <w:lang w:eastAsia="en-US"/>
        </w:rPr>
        <w:id w:val="-1662765047"/>
        <w:docPartObj>
          <w:docPartGallery w:val="Bibliographies"/>
          <w:docPartUnique/>
        </w:docPartObj>
      </w:sdtPr>
      <w:sdtContent>
        <w:p w:rsidR="00780EC9" w:rsidRPr="00780EC9" w:rsidRDefault="00780EC9" w:rsidP="00780EC9">
          <w:pPr>
            <w:pStyle w:val="Heading1"/>
            <w:jc w:val="center"/>
            <w:rPr>
              <w:rFonts w:ascii="Times New Roman" w:hAnsi="Times New Roman" w:cs="Times New Roman"/>
              <w:color w:val="auto"/>
              <w:sz w:val="24"/>
            </w:rPr>
          </w:pPr>
          <w:r>
            <w:rPr>
              <w:rFonts w:ascii="Times New Roman" w:hAnsi="Times New Roman" w:cs="Times New Roman"/>
              <w:color w:val="auto"/>
              <w:sz w:val="24"/>
            </w:rPr>
            <w:t>Reference</w:t>
          </w:r>
        </w:p>
        <w:sdt>
          <w:sdtPr>
            <w:id w:val="111145805"/>
            <w:bibliography/>
          </w:sdtPr>
          <w:sdtContent>
            <w:p w:rsidR="00780EC9" w:rsidRDefault="00780EC9" w:rsidP="00780EC9">
              <w:pPr>
                <w:pStyle w:val="Bibliography"/>
                <w:ind w:left="720" w:hanging="720"/>
                <w:rPr>
                  <w:noProof/>
                </w:rPr>
              </w:pPr>
              <w:r>
                <w:fldChar w:fldCharType="begin"/>
              </w:r>
              <w:r>
                <w:instrText xml:space="preserve"> BIBLIOGRAPHY </w:instrText>
              </w:r>
              <w:r>
                <w:fldChar w:fldCharType="separate"/>
              </w:r>
              <w:r>
                <w:rPr>
                  <w:noProof/>
                </w:rPr>
                <w:t xml:space="preserve">Teglas, E., Gergely, A., Kupan, K., Miklosi, A., &amp; Topal, J. (2012, February 7). Dogs' gaze following is tuned to human communicative signals. </w:t>
              </w:r>
              <w:r>
                <w:rPr>
                  <w:i/>
                  <w:iCs/>
                  <w:noProof/>
                </w:rPr>
                <w:t>Current Biology, 22</w:t>
              </w:r>
              <w:r>
                <w:rPr>
                  <w:noProof/>
                </w:rPr>
                <w:t>, 209-212. doi:10.1016/j.cub.2011.12.018</w:t>
              </w:r>
            </w:p>
            <w:p w:rsidR="00780EC9" w:rsidRDefault="00780EC9" w:rsidP="00780EC9">
              <w:r>
                <w:rPr>
                  <w:b/>
                  <w:bCs/>
                  <w:noProof/>
                </w:rPr>
                <w:fldChar w:fldCharType="end"/>
              </w:r>
            </w:p>
          </w:sdtContent>
        </w:sdt>
      </w:sdtContent>
    </w:sdt>
    <w:p w:rsidR="0041325D" w:rsidRDefault="0041325D" w:rsidP="003E26ED">
      <w:pPr>
        <w:ind w:firstLine="720"/>
      </w:pPr>
    </w:p>
    <w:sectPr w:rsidR="0041325D" w:rsidSect="00780EC9">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45F" w:rsidRDefault="0063545F" w:rsidP="00780EC9">
      <w:pPr>
        <w:spacing w:after="0" w:line="240" w:lineRule="auto"/>
      </w:pPr>
      <w:r>
        <w:separator/>
      </w:r>
    </w:p>
  </w:endnote>
  <w:endnote w:type="continuationSeparator" w:id="0">
    <w:p w:rsidR="0063545F" w:rsidRDefault="0063545F" w:rsidP="00780E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45F" w:rsidRDefault="0063545F" w:rsidP="00780EC9">
      <w:pPr>
        <w:spacing w:after="0" w:line="240" w:lineRule="auto"/>
      </w:pPr>
      <w:r>
        <w:separator/>
      </w:r>
    </w:p>
  </w:footnote>
  <w:footnote w:type="continuationSeparator" w:id="0">
    <w:p w:rsidR="0063545F" w:rsidRDefault="0063545F" w:rsidP="00780E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6FF" w:rsidRDefault="002476FF">
    <w:pPr>
      <w:pStyle w:val="Header"/>
      <w:jc w:val="right"/>
    </w:pPr>
    <w:r>
      <w:t>DOG’S INTUITIVE COMMUNICATIVE SIGNALS</w:t>
    </w:r>
    <w:r>
      <w:tab/>
    </w:r>
    <w:sdt>
      <w:sdtPr>
        <w:id w:val="-10790471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C6F1A">
          <w:rPr>
            <w:noProof/>
          </w:rPr>
          <w:t>4</w:t>
        </w:r>
        <w:r>
          <w:rPr>
            <w:noProof/>
          </w:rPr>
          <w:fldChar w:fldCharType="end"/>
        </w:r>
      </w:sdtContent>
    </w:sdt>
  </w:p>
  <w:p w:rsidR="002476FF" w:rsidRDefault="002476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6FF" w:rsidRDefault="002476FF">
    <w:pPr>
      <w:pStyle w:val="Header"/>
      <w:jc w:val="right"/>
    </w:pPr>
    <w:r>
      <w:t xml:space="preserve">Running Head: DOG’S INTUITIVE COMMUNICATIVE SIGNALS </w:t>
    </w:r>
    <w:r>
      <w:tab/>
    </w:r>
    <w:sdt>
      <w:sdtPr>
        <w:id w:val="-8235050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4569">
          <w:rPr>
            <w:noProof/>
          </w:rPr>
          <w:t>1</w:t>
        </w:r>
        <w:r>
          <w:rPr>
            <w:noProof/>
          </w:rPr>
          <w:fldChar w:fldCharType="end"/>
        </w:r>
      </w:sdtContent>
    </w:sdt>
  </w:p>
  <w:p w:rsidR="002476FF" w:rsidRDefault="002476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F86"/>
    <w:rsid w:val="001B3041"/>
    <w:rsid w:val="00213CA9"/>
    <w:rsid w:val="00232C7E"/>
    <w:rsid w:val="002476FF"/>
    <w:rsid w:val="002B1CC7"/>
    <w:rsid w:val="002C6FE7"/>
    <w:rsid w:val="003406CA"/>
    <w:rsid w:val="00391F8F"/>
    <w:rsid w:val="003C0AE9"/>
    <w:rsid w:val="003E26ED"/>
    <w:rsid w:val="00404569"/>
    <w:rsid w:val="0041325D"/>
    <w:rsid w:val="004955BB"/>
    <w:rsid w:val="00513C96"/>
    <w:rsid w:val="0061057B"/>
    <w:rsid w:val="00612805"/>
    <w:rsid w:val="0063545F"/>
    <w:rsid w:val="006C42E6"/>
    <w:rsid w:val="006E6D27"/>
    <w:rsid w:val="00780EC9"/>
    <w:rsid w:val="007C6C03"/>
    <w:rsid w:val="00871DFF"/>
    <w:rsid w:val="009245F0"/>
    <w:rsid w:val="0099095A"/>
    <w:rsid w:val="00A6117F"/>
    <w:rsid w:val="00A77EF7"/>
    <w:rsid w:val="00B239C3"/>
    <w:rsid w:val="00C32247"/>
    <w:rsid w:val="00C50932"/>
    <w:rsid w:val="00DC6559"/>
    <w:rsid w:val="00E2176E"/>
    <w:rsid w:val="00E51F86"/>
    <w:rsid w:val="00EA0829"/>
    <w:rsid w:val="00EB0565"/>
    <w:rsid w:val="00EC6F1A"/>
    <w:rsid w:val="00F600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0EC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E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EC9"/>
    <w:rPr>
      <w:rFonts w:ascii="Tahoma" w:hAnsi="Tahoma" w:cs="Tahoma"/>
      <w:sz w:val="16"/>
      <w:szCs w:val="16"/>
    </w:rPr>
  </w:style>
  <w:style w:type="character" w:customStyle="1" w:styleId="Heading1Char">
    <w:name w:val="Heading 1 Char"/>
    <w:basedOn w:val="DefaultParagraphFont"/>
    <w:link w:val="Heading1"/>
    <w:uiPriority w:val="9"/>
    <w:rsid w:val="00780EC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80EC9"/>
  </w:style>
  <w:style w:type="paragraph" w:styleId="Header">
    <w:name w:val="header"/>
    <w:basedOn w:val="Normal"/>
    <w:link w:val="HeaderChar"/>
    <w:uiPriority w:val="99"/>
    <w:unhideWhenUsed/>
    <w:rsid w:val="00780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EC9"/>
  </w:style>
  <w:style w:type="paragraph" w:styleId="Footer">
    <w:name w:val="footer"/>
    <w:basedOn w:val="Normal"/>
    <w:link w:val="FooterChar"/>
    <w:uiPriority w:val="99"/>
    <w:unhideWhenUsed/>
    <w:rsid w:val="00780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E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80EC9"/>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0E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0EC9"/>
    <w:rPr>
      <w:rFonts w:ascii="Tahoma" w:hAnsi="Tahoma" w:cs="Tahoma"/>
      <w:sz w:val="16"/>
      <w:szCs w:val="16"/>
    </w:rPr>
  </w:style>
  <w:style w:type="character" w:customStyle="1" w:styleId="Heading1Char">
    <w:name w:val="Heading 1 Char"/>
    <w:basedOn w:val="DefaultParagraphFont"/>
    <w:link w:val="Heading1"/>
    <w:uiPriority w:val="9"/>
    <w:rsid w:val="00780EC9"/>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780EC9"/>
  </w:style>
  <w:style w:type="paragraph" w:styleId="Header">
    <w:name w:val="header"/>
    <w:basedOn w:val="Normal"/>
    <w:link w:val="HeaderChar"/>
    <w:uiPriority w:val="99"/>
    <w:unhideWhenUsed/>
    <w:rsid w:val="00780E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EC9"/>
  </w:style>
  <w:style w:type="paragraph" w:styleId="Footer">
    <w:name w:val="footer"/>
    <w:basedOn w:val="Normal"/>
    <w:link w:val="FooterChar"/>
    <w:uiPriority w:val="99"/>
    <w:unhideWhenUsed/>
    <w:rsid w:val="00780E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E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Teg12</b:Tag>
    <b:SourceType>JournalArticle</b:SourceType>
    <b:Guid>{32EC13F2-7240-43ED-A808-ADE1C405F686}</b:Guid>
    <b:Title>Dogs' gaze following is tuned to human communicative signals.</b:Title>
    <b:JournalName>Current Biology</b:JournalName>
    <b:Year>2012</b:Year>
    <b:Pages>209-212</b:Pages>
    <b:Author>
      <b:Author>
        <b:NameList>
          <b:Person>
            <b:Last>Teglas</b:Last>
            <b:First>Erno</b:First>
          </b:Person>
          <b:Person>
            <b:Last>Gergely</b:Last>
            <b:First>Anna</b:First>
          </b:Person>
          <b:Person>
            <b:Last>Kupan</b:Last>
            <b:First>Krisztina</b:First>
          </b:Person>
          <b:Person>
            <b:Last>Miklosi</b:Last>
            <b:First>Adam</b:First>
          </b:Person>
          <b:Person>
            <b:Last>Topal</b:Last>
            <b:First>Jozsef</b:First>
          </b:Person>
        </b:NameList>
      </b:Author>
    </b:Author>
    <b:Month>February</b:Month>
    <b:Day>7</b:Day>
    <b:Volume>22</b:Volume>
    <b:DOI>10.1016/j.cub.2011.12.018</b:DOI>
    <b:RefOrder>1</b:RefOrder>
  </b:Source>
</b:Sources>
</file>

<file path=customXml/itemProps1.xml><?xml version="1.0" encoding="utf-8"?>
<ds:datastoreItem xmlns:ds="http://schemas.openxmlformats.org/officeDocument/2006/customXml" ds:itemID="{F0A39CDE-063D-4BB3-A2D9-5A554AC2A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715</TotalTime>
  <Pages>6</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15</cp:revision>
  <dcterms:created xsi:type="dcterms:W3CDTF">2019-05-10T18:33:00Z</dcterms:created>
  <dcterms:modified xsi:type="dcterms:W3CDTF">2019-05-11T09:12:00Z</dcterms:modified>
</cp:coreProperties>
</file>